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D8" w:rsidRPr="000941D8" w:rsidRDefault="000941D8" w:rsidP="000941D8">
      <w:pPr>
        <w:pStyle w:val="Web"/>
        <w:shd w:val="clear" w:color="auto" w:fill="FFFFFF"/>
        <w:spacing w:before="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淨宗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八祖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祩宏蓮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池大師</w:t>
      </w:r>
      <w:r w:rsidRPr="000941D8">
        <w:rPr>
          <w:rFonts w:ascii="Helvetica" w:hAnsi="Helvetica" w:cs="Helvetica" w:hint="eastAsia"/>
          <w:b/>
          <w:color w:val="000000" w:themeColor="text1"/>
          <w:sz w:val="23"/>
          <w:szCs w:val="23"/>
        </w:rPr>
        <w:t xml:space="preserve">   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竹窗隨筆摘錄</w:t>
      </w:r>
      <w:r>
        <w:rPr>
          <w:rFonts w:ascii="Helvetica" w:hAnsi="Helvetica" w:cs="Helvetica" w:hint="eastAsia"/>
          <w:b/>
          <w:color w:val="000000" w:themeColor="text1"/>
          <w:sz w:val="23"/>
          <w:szCs w:val="23"/>
        </w:rPr>
        <w:t xml:space="preserve">       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經教</w:t>
      </w:r>
    </w:p>
    <w:p w:rsidR="000941D8" w:rsidRPr="000941D8" w:rsidRDefault="000941D8" w:rsidP="000941D8">
      <w:pPr>
        <w:pStyle w:val="Web"/>
        <w:shd w:val="clear" w:color="auto" w:fill="FFFFFF"/>
        <w:spacing w:before="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有自負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參禪者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，輒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云達磨不立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文字，見性則休。有自負念佛者，輒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云止貴直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下有人，何必經典。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此二輩人有真得而作是語者，且不必論；亦有實無所得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而漫言之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者，大都不通教理而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護惜其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短者也。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r w:rsidRPr="000941D8">
        <w:rPr>
          <w:rFonts w:ascii="Helvetica" w:hAnsi="Helvetica" w:cs="Helvetica"/>
          <w:b/>
          <w:color w:val="C00000"/>
          <w:sz w:val="23"/>
          <w:szCs w:val="23"/>
        </w:rPr>
        <w:t>予一生崇尚念佛，然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勤勤懇懇勸人看教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。何以故？念佛之說，何自來乎？非金口所宣，明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載簡冊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，今日眾生，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何由而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知十萬億剎之外有阿彌陀也？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r w:rsidRPr="000941D8">
        <w:rPr>
          <w:rFonts w:ascii="Helvetica" w:hAnsi="Helvetica" w:cs="Helvetica"/>
          <w:b/>
          <w:color w:val="C00000"/>
          <w:sz w:val="23"/>
          <w:szCs w:val="23"/>
        </w:rPr>
        <w:t>其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參禪者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，藉口教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外別傳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，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不知離教而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參，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是邪因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也；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離教而悟，是邪解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也。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饒汝參而得悟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，必須以教印證；不與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教合，悉邪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也。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是故學儒者，必以六經四子為權衡；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bookmarkStart w:id="0" w:name="_GoBack"/>
      <w:r w:rsidRPr="000941D8">
        <w:rPr>
          <w:rFonts w:ascii="Helvetica" w:hAnsi="Helvetica" w:cs="Helvetica"/>
          <w:b/>
          <w:color w:val="C00000"/>
          <w:sz w:val="23"/>
          <w:szCs w:val="23"/>
        </w:rPr>
        <w:t>學佛者，必以三藏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十二部為模楷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。</w:t>
      </w:r>
    </w:p>
    <w:bookmarkEnd w:id="0"/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如上可知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 xml:space="preserve"> 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很多弘揚持名念佛的法師與居士常常引用如下之語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淨土宗八祖蓮池大師說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「三藏十二部，讓與他人悟；八萬四千行，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饒與旁人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行」。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br/>
        <w:t>(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或許為對治某些人所說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)</w:t>
      </w:r>
    </w:p>
    <w:p w:rsid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 w:hint="eastAsi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來排斥讀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誦經典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，請他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再讀蓮池大師所著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竹窗隨筆，就不會隨意引用。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</w:p>
    <w:p w:rsidR="000941D8" w:rsidRPr="000941D8" w:rsidRDefault="000941D8" w:rsidP="000941D8">
      <w:pPr>
        <w:pStyle w:val="Web"/>
        <w:shd w:val="clear" w:color="auto" w:fill="FFFFFF"/>
        <w:spacing w:before="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r w:rsidRPr="000941D8">
        <w:rPr>
          <w:rFonts w:ascii="Helvetica" w:hAnsi="Helvetica" w:cs="Helvetica"/>
          <w:b/>
          <w:color w:val="C00000"/>
          <w:sz w:val="23"/>
          <w:szCs w:val="23"/>
        </w:rPr>
        <w:t>徑中徑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又徑卷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三摘錄</w:t>
      </w:r>
      <w:r w:rsidRPr="000941D8">
        <w:rPr>
          <w:rFonts w:ascii="Helvetica" w:hAnsi="Helvetica" w:cs="Helvetica"/>
          <w:b/>
          <w:color w:val="C00000"/>
          <w:sz w:val="23"/>
          <w:szCs w:val="23"/>
        </w:rPr>
        <w:t xml:space="preserve"> </w:t>
      </w:r>
      <w:r w:rsidRPr="000941D8">
        <w:rPr>
          <w:rFonts w:ascii="Helvetica" w:hAnsi="Helvetica" w:cs="Helvetica"/>
          <w:b/>
          <w:color w:val="C00000"/>
          <w:sz w:val="23"/>
          <w:szCs w:val="23"/>
        </w:rPr>
        <w:t>清朝道光兵部侍郎張師誠輯述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r w:rsidRPr="000941D8">
        <w:rPr>
          <w:rFonts w:ascii="Helvetica" w:hAnsi="Helvetica" w:cs="Helvetica"/>
          <w:b/>
          <w:color w:val="C00000"/>
          <w:sz w:val="23"/>
          <w:szCs w:val="23"/>
        </w:rPr>
        <w:t>三藏十二部。讓與別人悟。八萬四千門。</w:t>
      </w:r>
      <w:proofErr w:type="gramStart"/>
      <w:r w:rsidRPr="000941D8">
        <w:rPr>
          <w:rFonts w:ascii="Helvetica" w:hAnsi="Helvetica" w:cs="Helvetica"/>
          <w:b/>
          <w:color w:val="C00000"/>
          <w:sz w:val="23"/>
          <w:szCs w:val="23"/>
        </w:rPr>
        <w:t>饒與別人</w:t>
      </w:r>
      <w:proofErr w:type="gramEnd"/>
      <w:r w:rsidRPr="000941D8">
        <w:rPr>
          <w:rFonts w:ascii="Helvetica" w:hAnsi="Helvetica" w:cs="Helvetica"/>
          <w:b/>
          <w:color w:val="C00000"/>
          <w:sz w:val="23"/>
          <w:szCs w:val="23"/>
        </w:rPr>
        <w:t>行。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3"/>
          <w:szCs w:val="23"/>
        </w:rPr>
      </w:pPr>
      <w:r w:rsidRPr="000941D8">
        <w:rPr>
          <w:rFonts w:ascii="Helvetica" w:hAnsi="Helvetica" w:cs="Helvetica"/>
          <w:b/>
          <w:color w:val="C00000"/>
          <w:sz w:val="23"/>
          <w:szCs w:val="23"/>
        </w:rPr>
        <w:t>一句南無阿彌陀佛之外。不用一字。</w:t>
      </w:r>
    </w:p>
    <w:p w:rsidR="000941D8" w:rsidRPr="000941D8" w:rsidRDefault="000941D8" w:rsidP="000941D8">
      <w:pPr>
        <w:pStyle w:val="Web"/>
        <w:shd w:val="clear" w:color="auto" w:fill="FFFFFF"/>
        <w:spacing w:before="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如上引述應知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三藏十二部。讓與別人悟。八萬四千門。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饒與別人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行。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並非淨宗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八祖</w:t>
      </w:r>
      <w:proofErr w:type="gramStart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祩宏蓮</w:t>
      </w:r>
      <w:proofErr w:type="gramEnd"/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池大師所說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乃是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 xml:space="preserve"> 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清朝道光兵部侍郎張師誠所述</w:t>
      </w:r>
    </w:p>
    <w:p w:rsid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 w:hint="eastAsia"/>
          <w:b/>
          <w:color w:val="000000" w:themeColor="text1"/>
          <w:sz w:val="23"/>
          <w:szCs w:val="23"/>
        </w:rPr>
      </w:pP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很多弘揚持名念佛的法師與居士引用錯誤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 xml:space="preserve"> </w:t>
      </w:r>
      <w:r w:rsidRPr="000941D8">
        <w:rPr>
          <w:rFonts w:ascii="Helvetica" w:hAnsi="Helvetica" w:cs="Helvetica"/>
          <w:b/>
          <w:color w:val="000000" w:themeColor="text1"/>
          <w:sz w:val="23"/>
          <w:szCs w:val="23"/>
        </w:rPr>
        <w:t>至今不察不改</w:t>
      </w:r>
    </w:p>
    <w:p w:rsidR="000941D8" w:rsidRPr="000941D8" w:rsidRDefault="000941D8" w:rsidP="000941D8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000000" w:themeColor="text1"/>
          <w:sz w:val="23"/>
          <w:szCs w:val="23"/>
        </w:rPr>
      </w:pPr>
    </w:p>
    <w:p w:rsidR="00880E22" w:rsidRPr="000941D8" w:rsidRDefault="000941D8">
      <w:pPr>
        <w:rPr>
          <w:b/>
          <w:color w:val="000000" w:themeColor="text1"/>
          <w:szCs w:val="24"/>
        </w:rPr>
      </w:pP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佛說觀無量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壽佛經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云</w:t>
      </w:r>
      <w:proofErr w:type="gramEnd"/>
      <w:r w:rsidRPr="000941D8">
        <w:rPr>
          <w:rStyle w:val="apple-converted-space"/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 </w:t>
      </w:r>
      <w:r w:rsidRPr="000941D8">
        <w:rPr>
          <w:rFonts w:ascii="Helvetica" w:hAnsi="Helvetica" w:cs="Helvetica"/>
          <w:b/>
          <w:color w:val="000000" w:themeColor="text1"/>
          <w:szCs w:val="24"/>
        </w:rPr>
        <w:br/>
      </w:r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佛告阿難，及韋提希：『上品上生者，若有眾生願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生彼國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者，發三種心，即便往生。何等為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三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？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一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者至誠心，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二者深心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，三者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迴向發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願心；具三心者，必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生彼國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。』</w:t>
      </w:r>
      <w:r w:rsidRPr="000941D8">
        <w:rPr>
          <w:rFonts w:ascii="Helvetica" w:hAnsi="Helvetica" w:cs="Helvetica"/>
          <w:b/>
          <w:color w:val="000000" w:themeColor="text1"/>
          <w:szCs w:val="24"/>
        </w:rPr>
        <w:br/>
      </w:r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『復有三種眾生，當得往生。何等為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三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？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一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者慈心不殺，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具諸戒行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；</w:t>
      </w:r>
      <w:r w:rsidRPr="000941D8">
        <w:rPr>
          <w:rFonts w:ascii="Helvetica" w:hAnsi="Helvetica" w:cs="Helvetica"/>
          <w:b/>
          <w:color w:val="C00000"/>
          <w:szCs w:val="24"/>
          <w:shd w:val="clear" w:color="auto" w:fill="F6F7F8"/>
        </w:rPr>
        <w:t>二者讀誦大乘，方等經典；</w:t>
      </w:r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三者修行六念。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迴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向發願，願</w:t>
      </w:r>
      <w:proofErr w:type="gramStart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生彼國</w:t>
      </w:r>
      <w:proofErr w:type="gramEnd"/>
      <w:r w:rsidRPr="000941D8">
        <w:rPr>
          <w:rFonts w:ascii="Helvetica" w:hAnsi="Helvetica" w:cs="Helvetica"/>
          <w:b/>
          <w:color w:val="000000" w:themeColor="text1"/>
          <w:szCs w:val="24"/>
          <w:shd w:val="clear" w:color="auto" w:fill="F6F7F8"/>
        </w:rPr>
        <w:t>；具此功德，一日乃至七日，即得往生。』</w:t>
      </w:r>
    </w:p>
    <w:sectPr w:rsidR="00880E22" w:rsidRPr="000941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D8"/>
    <w:rsid w:val="000941D8"/>
    <w:rsid w:val="00177C9B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941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094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941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094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2015-02-25T02:30:00Z</dcterms:created>
  <dcterms:modified xsi:type="dcterms:W3CDTF">2015-02-25T02:34:00Z</dcterms:modified>
</cp:coreProperties>
</file>